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64CAA" w14:textId="5E495726" w:rsidR="001B3EBE" w:rsidRPr="001B3EBE" w:rsidRDefault="001B3EBE" w:rsidP="001B3EBE">
      <w:pPr>
        <w:spacing w:line="240" w:lineRule="auto"/>
        <w:jc w:val="right"/>
        <w:rPr>
          <w:rFonts w:ascii="Times New Roman" w:hAnsi="Times New Roman"/>
        </w:rPr>
      </w:pPr>
      <w:r w:rsidRPr="001B3EBE">
        <w:rPr>
          <w:rFonts w:ascii="Times New Roman" w:hAnsi="Times New Roman"/>
        </w:rPr>
        <w:t>Приложение 5 к ТТ</w:t>
      </w:r>
    </w:p>
    <w:p w14:paraId="234B281B" w14:textId="1858B1B6" w:rsidR="004669AE" w:rsidRPr="004669AE" w:rsidRDefault="001B3EBE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hyperlink w:anchor="_Toc54646414" w:history="1">
        <w:r w:rsidR="004669AE" w:rsidRPr="004669AE">
          <w:rPr>
            <w:rFonts w:ascii="Times New Roman" w:hAnsi="Times New Roman"/>
            <w:b/>
            <w:snapToGrid w:val="0"/>
          </w:rPr>
          <w:t>Требования к оформлению и составлению документации по ценообразованию</w:t>
        </w:r>
      </w:hyperlink>
      <w:bookmarkStart w:id="0" w:name="_GoBack"/>
      <w:bookmarkEnd w:id="0"/>
    </w:p>
    <w:p w14:paraId="52BC933C" w14:textId="57ADE9AD" w:rsidR="004669AE" w:rsidRPr="004669AE" w:rsidRDefault="004669AE" w:rsidP="004669AE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i/>
          <w:snapToGrid w:val="0"/>
          <w:sz w:val="22"/>
          <w:szCs w:val="22"/>
        </w:rPr>
      </w:pPr>
      <w:r w:rsidRPr="004669AE">
        <w:rPr>
          <w:rFonts w:ascii="Times New Roman" w:hAnsi="Times New Roman"/>
          <w:b/>
          <w:i/>
          <w:iCs/>
          <w:snapToGrid w:val="0"/>
          <w:highlight w:val="lightGray"/>
        </w:rPr>
        <w:t>Приложение № 1</w:t>
      </w:r>
      <w:r w:rsidRPr="004669A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 </w:t>
      </w: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>Требования к оформлению и составлению</w:t>
      </w:r>
    </w:p>
    <w:p w14:paraId="27693D5D" w14:textId="77777777" w:rsidR="004669AE" w:rsidRPr="004669AE" w:rsidRDefault="004669AE" w:rsidP="004669AE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</w:pP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 сметной документации на работы по программе </w:t>
      </w: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 xml:space="preserve">ремонтов, реконструкции и техническому перевооружению </w:t>
      </w:r>
    </w:p>
    <w:p w14:paraId="4EE6A006" w14:textId="7151FE42" w:rsidR="000B50DC" w:rsidRPr="00FA5F35" w:rsidRDefault="004669AE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i/>
          <w:iCs/>
          <w:snapToGrid w:val="0"/>
        </w:rPr>
        <w:t xml:space="preserve"> </w:t>
      </w:r>
      <w:hyperlink w:anchor="_Toc54646414" w:history="1"/>
    </w:p>
    <w:p w14:paraId="0095F54D" w14:textId="77777777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FD2D8F"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ремонтам, 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реконструкции и техническому перевооружению.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77777777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2021</w:t>
      </w:r>
      <w:r w:rsidR="00FD2D8F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5"/>
        <w:gridCol w:w="2093"/>
        <w:gridCol w:w="1310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пп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7C22D58A" w14:textId="670137AB" w:rsidR="00032722" w:rsidRPr="007D5D21" w:rsidRDefault="00032722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цены, допускается использовать прогнозные среднегодовые индексы-дефляторы по данным Единых сценарных условий, утвержденных приказом 31.01.2022 №63 ПАО «РусГидро» «Об утверждении актуализированных Единых сценарных условий Группы РусГидро на период 2022 – 2047 гг». Индексы-дефляторы применяются без разбивки по кварталам.</w:t>
      </w:r>
    </w:p>
    <w:p w14:paraId="01431FC7" w14:textId="4AA3131C" w:rsidR="00B634B4" w:rsidRPr="007D5D21" w:rsidRDefault="00B634B4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На основании прогнозных величин инфляции для каждого из видов работ по каждому году их проведения общие индексы-дефляторы определяются как произведение индексов-дефляторов 2-го, 3-го и последующих годов до середины срока производства работ от года, в уровне которого составлена сметная документация. Например, при проведении работ i-го этапа в 2023 г. при начале работ и составлении сметной документации в уровне цен 2021 г. должен быть учтен индекс-дефлятор на 2022 </w:t>
      </w:r>
      <w:r w:rsidR="006008A9" w:rsidRPr="007D5D21">
        <w:rPr>
          <w:rFonts w:ascii="Times New Roman" w:hAnsi="Times New Roman" w:cs="Times New Roman"/>
          <w:sz w:val="22"/>
          <w:szCs w:val="22"/>
        </w:rPr>
        <w:t xml:space="preserve">и 2023 </w:t>
      </w:r>
      <w:r w:rsidRPr="007D5D21">
        <w:rPr>
          <w:rFonts w:ascii="Times New Roman" w:hAnsi="Times New Roman" w:cs="Times New Roman"/>
          <w:sz w:val="22"/>
          <w:szCs w:val="22"/>
        </w:rPr>
        <w:t>год.</w:t>
      </w:r>
    </w:p>
    <w:p w14:paraId="7716320C" w14:textId="660F133A" w:rsidR="004701F8" w:rsidRPr="007D5D21" w:rsidRDefault="00B634B4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lastRenderedPageBreak/>
        <w:t xml:space="preserve">В случае, если </w:t>
      </w:r>
      <w:r w:rsidR="00D13F22" w:rsidRPr="007D5D21">
        <w:rPr>
          <w:rFonts w:ascii="Times New Roman" w:hAnsi="Times New Roman" w:cs="Times New Roman"/>
          <w:sz w:val="22"/>
          <w:szCs w:val="22"/>
        </w:rPr>
        <w:t xml:space="preserve">стоимость рассчитана в текущем уровне цен с применением индексов изменения сметной стоимости, соответствующих году начала строительства, а </w:t>
      </w:r>
      <w:r w:rsidRPr="007D5D21">
        <w:rPr>
          <w:rFonts w:ascii="Times New Roman" w:hAnsi="Times New Roman" w:cs="Times New Roman"/>
          <w:sz w:val="22"/>
          <w:szCs w:val="22"/>
        </w:rPr>
        <w:t>планируемый период выполнения работ составляет до одного календарного года</w:t>
      </w:r>
      <w:r w:rsidR="00D13F22" w:rsidRPr="007D5D21">
        <w:rPr>
          <w:rFonts w:ascii="Times New Roman" w:hAnsi="Times New Roman" w:cs="Times New Roman"/>
          <w:sz w:val="22"/>
          <w:szCs w:val="22"/>
        </w:rPr>
        <w:t>, то</w:t>
      </w:r>
      <w:r w:rsidRPr="007D5D21">
        <w:rPr>
          <w:rFonts w:ascii="Times New Roman" w:hAnsi="Times New Roman" w:cs="Times New Roman"/>
          <w:sz w:val="22"/>
          <w:szCs w:val="22"/>
        </w:rPr>
        <w:t xml:space="preserve"> индекс</w:t>
      </w:r>
      <w:r w:rsidR="00D13F22" w:rsidRPr="007D5D21">
        <w:rPr>
          <w:rFonts w:ascii="Times New Roman" w:hAnsi="Times New Roman" w:cs="Times New Roman"/>
          <w:sz w:val="22"/>
          <w:szCs w:val="22"/>
        </w:rPr>
        <w:t>-дефлятор</w:t>
      </w:r>
      <w:r w:rsidRPr="007D5D21">
        <w:rPr>
          <w:rFonts w:ascii="Times New Roman" w:hAnsi="Times New Roman" w:cs="Times New Roman"/>
          <w:sz w:val="22"/>
          <w:szCs w:val="22"/>
        </w:rPr>
        <w:t xml:space="preserve"> не применяется</w:t>
      </w:r>
      <w:r w:rsidR="004701F8" w:rsidRPr="007D5D21">
        <w:rPr>
          <w:rFonts w:ascii="Times New Roman" w:hAnsi="Times New Roman" w:cs="Times New Roman"/>
          <w:sz w:val="22"/>
          <w:szCs w:val="22"/>
        </w:rPr>
        <w:t>.</w:t>
      </w:r>
    </w:p>
    <w:p w14:paraId="1CC528DB" w14:textId="32DAC4C8" w:rsidR="00797DCD" w:rsidRPr="00AD0000" w:rsidRDefault="00F27F42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1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5AA76C10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7D00FB3D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2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2DF0F007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lastRenderedPageBreak/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>ый инвентарь, в т.ч.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55239ABB" w:rsidR="007F342B" w:rsidRPr="009611C4" w:rsidRDefault="007F342B" w:rsidP="0048273F">
      <w:pPr>
        <w:pStyle w:val="ConsPlusNormal"/>
        <w:tabs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</w:t>
      </w:r>
      <w:r w:rsidR="006F260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51F3E926" w:rsidR="007F342B" w:rsidRPr="009611C4" w:rsidRDefault="007F342B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/>
          <w:snapToGrid w:val="0"/>
          <w:color w:val="000000"/>
        </w:rPr>
        <w:t>).</w:t>
      </w:r>
      <w:r w:rsidRPr="009611C4">
        <w:rPr>
          <w:rFonts w:ascii="Times New Roman" w:hAnsi="Times New Roman"/>
          <w:snapToGrid w:val="0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15444241" w:rsidR="00FA493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9611C4">
        <w:rPr>
          <w:rFonts w:ascii="Times New Roman" w:hAnsi="Times New Roman"/>
        </w:rPr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/>
          <w:color w:val="000000"/>
        </w:rPr>
        <w:t>.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76AE7D38" w:rsidR="00BB18D9" w:rsidRPr="009611C4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«xml»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</w:rPr>
        <w:t>сметной документации</w:t>
      </w:r>
      <w:r w:rsidRPr="00A6246E">
        <w:rPr>
          <w:rFonts w:ascii="Times New Roman" w:hAnsi="Times New Roman"/>
          <w:color w:val="000000"/>
          <w:sz w:val="20"/>
        </w:rPr>
        <w:t xml:space="preserve"> </w:t>
      </w:r>
    </w:p>
    <w:p w14:paraId="7E76C571" w14:textId="1F06C3BC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>на выполнение работ по программе ремонтов, реконструкции и техническому перевооружению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Требования к оформлению и составлению </w:t>
      </w:r>
      <w:r w:rsidRPr="004669AE">
        <w:rPr>
          <w:rFonts w:ascii="Times New Roman" w:hAnsi="Times New Roman"/>
          <w:b/>
          <w:i/>
        </w:rPr>
        <w:t>сводного сметного расчета</w:t>
      </w:r>
    </w:p>
    <w:p w14:paraId="4E6E0F65" w14:textId="61581C1E"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>к договорам на реконструкцию, техническое перевооружение</w:t>
      </w:r>
      <w:r w:rsidR="00A259E8">
        <w:rPr>
          <w:rFonts w:ascii="Times New Roman" w:hAnsi="Times New Roman"/>
          <w:b/>
        </w:rPr>
        <w:t xml:space="preserve"> и ремонт 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14:paraId="6F5173CD" w14:textId="77777777"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0C3B94C7" w:rsidR="00877D8B" w:rsidRPr="00BB55BA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по образцу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4A6A01AB" w14:textId="64C73CA8" w:rsidR="006A3F71" w:rsidRPr="00BB55BA" w:rsidRDefault="006A3F71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BB55BA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д/с)</w:t>
      </w:r>
      <w:r w:rsidR="004B6218" w:rsidRPr="00BB55BA">
        <w:rPr>
          <w:rFonts w:ascii="Times New Roman" w:hAnsi="Times New Roman"/>
          <w:color w:val="000000"/>
          <w:sz w:val="22"/>
        </w:rPr>
        <w:t>,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BB55BA">
        <w:rPr>
          <w:rFonts w:ascii="Times New Roman" w:hAnsi="Times New Roman"/>
          <w:color w:val="000000"/>
          <w:sz w:val="22"/>
        </w:rPr>
        <w:t>ЛС)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4B6218" w:rsidRPr="00BB55BA">
        <w:rPr>
          <w:rFonts w:ascii="Times New Roman" w:hAnsi="Times New Roman"/>
          <w:color w:val="000000"/>
          <w:sz w:val="22"/>
        </w:rPr>
        <w:t xml:space="preserve">к </w:t>
      </w:r>
      <w:r w:rsidRPr="00BB55BA">
        <w:rPr>
          <w:rFonts w:ascii="Times New Roman" w:hAnsi="Times New Roman"/>
          <w:color w:val="000000"/>
          <w:sz w:val="22"/>
        </w:rPr>
        <w:t>основно</w:t>
      </w:r>
      <w:r w:rsidR="004B6218" w:rsidRPr="00BB55BA">
        <w:rPr>
          <w:rFonts w:ascii="Times New Roman" w:hAnsi="Times New Roman"/>
          <w:color w:val="000000"/>
          <w:sz w:val="22"/>
        </w:rPr>
        <w:t>му</w:t>
      </w:r>
      <w:r w:rsidRPr="00BB55BA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BB55BA">
        <w:rPr>
          <w:rFonts w:ascii="Times New Roman" w:hAnsi="Times New Roman"/>
          <w:color w:val="000000"/>
          <w:sz w:val="22"/>
        </w:rPr>
        <w:t>у</w:t>
      </w:r>
      <w:r w:rsidRPr="00BB55BA">
        <w:rPr>
          <w:rFonts w:ascii="Times New Roman" w:hAnsi="Times New Roman"/>
          <w:color w:val="000000"/>
          <w:sz w:val="22"/>
        </w:rPr>
        <w:t xml:space="preserve"> и </w:t>
      </w:r>
      <w:r w:rsidR="00F657D9" w:rsidRPr="00BB55BA">
        <w:rPr>
          <w:rFonts w:ascii="Times New Roman" w:hAnsi="Times New Roman"/>
          <w:color w:val="000000"/>
          <w:sz w:val="22"/>
        </w:rPr>
        <w:t>к</w:t>
      </w:r>
      <w:r w:rsidR="004B6218" w:rsidRPr="00BB55BA">
        <w:rPr>
          <w:rFonts w:ascii="Times New Roman" w:hAnsi="Times New Roman"/>
          <w:color w:val="000000"/>
          <w:sz w:val="22"/>
        </w:rPr>
        <w:t>о всем</w:t>
      </w:r>
      <w:r w:rsidR="00F657D9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>заключенны</w:t>
      </w:r>
      <w:r w:rsidR="00F657D9" w:rsidRPr="00BB55BA">
        <w:rPr>
          <w:rFonts w:ascii="Times New Roman" w:hAnsi="Times New Roman"/>
          <w:color w:val="000000"/>
          <w:sz w:val="22"/>
        </w:rPr>
        <w:t>м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BB55BA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BB55BA">
        <w:rPr>
          <w:rFonts w:ascii="Times New Roman" w:hAnsi="Times New Roman"/>
          <w:color w:val="000000"/>
          <w:sz w:val="22"/>
        </w:rPr>
        <w:t>ССР</w:t>
      </w:r>
      <w:r w:rsidR="00D06B86">
        <w:rPr>
          <w:rFonts w:ascii="Times New Roman" w:hAnsi="Times New Roman"/>
          <w:color w:val="000000"/>
          <w:sz w:val="22"/>
        </w:rPr>
        <w:t>СС</w:t>
      </w:r>
      <w:r w:rsidR="00EC5423" w:rsidRPr="00BB55BA">
        <w:rPr>
          <w:rFonts w:ascii="Times New Roman" w:hAnsi="Times New Roman"/>
          <w:color w:val="000000"/>
          <w:sz w:val="22"/>
        </w:rPr>
        <w:t xml:space="preserve"> </w:t>
      </w:r>
      <w:r w:rsidR="00D746C5" w:rsidRPr="00BB55BA">
        <w:rPr>
          <w:rFonts w:ascii="Times New Roman" w:hAnsi="Times New Roman"/>
          <w:color w:val="000000"/>
          <w:sz w:val="22"/>
        </w:rPr>
        <w:t>(справочно)</w:t>
      </w:r>
      <w:r w:rsidRPr="00BB55BA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BB55BA">
        <w:rPr>
          <w:rFonts w:ascii="Times New Roman" w:hAnsi="Times New Roman"/>
          <w:color w:val="000000"/>
          <w:sz w:val="22"/>
        </w:rPr>
        <w:t>ой</w:t>
      </w:r>
      <w:r w:rsidR="00612C24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ССР</w:t>
      </w:r>
      <w:r w:rsidR="00D06B86">
        <w:rPr>
          <w:rFonts w:ascii="Times New Roman" w:hAnsi="Times New Roman"/>
          <w:color w:val="000000"/>
          <w:sz w:val="22"/>
        </w:rPr>
        <w:t>СС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BB55BA">
        <w:rPr>
          <w:rFonts w:ascii="Times New Roman" w:hAnsi="Times New Roman"/>
          <w:color w:val="000000"/>
          <w:sz w:val="22"/>
        </w:rPr>
        <w:t>. Форма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AF0ACA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110A5B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5FCECFB1" w14:textId="189C86B0" w:rsidR="004F601C" w:rsidRPr="000E40B6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0E40B6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0E40B6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0E40B6">
        <w:rPr>
          <w:rFonts w:ascii="Times New Roman" w:hAnsi="Times New Roman"/>
          <w:color w:val="000000"/>
          <w:sz w:val="22"/>
        </w:rPr>
        <w:t xml:space="preserve"> с </w:t>
      </w:r>
      <w:r w:rsidR="00100CD7" w:rsidRPr="000E40B6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0E40B6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0E40B6">
        <w:rPr>
          <w:rFonts w:ascii="Times New Roman" w:hAnsi="Times New Roman"/>
          <w:color w:val="000000"/>
          <w:sz w:val="22"/>
        </w:rPr>
        <w:t>1.3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0E40B6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D241A0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46AC43DF" w14:textId="20E291F5" w:rsidR="00613A3B" w:rsidRDefault="003C422F" w:rsidP="00A622AF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по программе ремонтов, реконструкции и техническому перевооружению </w:t>
      </w:r>
    </w:p>
    <w:p w14:paraId="59B4AEF5" w14:textId="77777777" w:rsidR="00613A3B" w:rsidRPr="00613A3B" w:rsidRDefault="003C422F" w:rsidP="00A622AF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>
        <w:rPr>
          <w:rFonts w:ascii="Times New Roman" w:hAnsi="Times New Roman"/>
          <w:lang w:val="en-US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8"/>
      <w:bookmarkStart w:id="12" w:name="P2529"/>
      <w:bookmarkStart w:id="13" w:name="P2530"/>
      <w:bookmarkStart w:id="14" w:name="P2531"/>
      <w:bookmarkStart w:id="15" w:name="P2546"/>
      <w:bookmarkStart w:id="16" w:name="P2566"/>
      <w:bookmarkStart w:id="17" w:name="P2616"/>
      <w:bookmarkStart w:id="18" w:name="P2736"/>
      <w:bookmarkStart w:id="19" w:name="P2746"/>
      <w:bookmarkStart w:id="20" w:name="P294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6742DFDF" w14:textId="77777777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77777777"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167FEA08" w14:textId="2F062FC2" w:rsidR="00654F12" w:rsidRDefault="006E49F6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>по программе</w:t>
      </w:r>
    </w:p>
    <w:p w14:paraId="4441F831" w14:textId="77777777"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 w14:paraId="31DB4DFD" w14:textId="77777777"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01AF704D" w14:textId="77777777"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14:paraId="4273F790" w14:textId="77777777"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14:paraId="75ED34FD" w14:textId="77777777"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572B149" w14:textId="1B62F175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C082CA3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60A5515D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и техническому перевооружению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E1849B9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4D12563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3693FF03" w14:textId="77777777"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14:paraId="66AAEAD5" w14:textId="77777777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65D4533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14:paraId="7334BD12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28DEB4EE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02CFDDE4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7B80159E" w14:textId="77777777"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0416E89E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7DE69610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>и техническому перевооружению</w:t>
      </w:r>
      <w:r>
        <w:rPr>
          <w:rFonts w:ascii="Times New Roman" w:hAnsi="Times New Roman"/>
        </w:rPr>
        <w:t xml:space="preserve"> </w:t>
      </w: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087AB1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62EC8801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23954C4B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по программе ремонтов, реконструкции </w:t>
      </w:r>
    </w:p>
    <w:p w14:paraId="319CAE24" w14:textId="77777777" w:rsidR="00F72831" w:rsidRPr="00E0028D" w:rsidRDefault="00F72831" w:rsidP="00F72831">
      <w:pPr>
        <w:pStyle w:val="FORMATTEXT"/>
        <w:jc w:val="right"/>
        <w:rPr>
          <w:b/>
          <w:bCs/>
        </w:rPr>
      </w:pPr>
      <w:r w:rsidRPr="00E0028D">
        <w:rPr>
          <w:rFonts w:ascii="Times New Roman" w:hAnsi="Times New Roman"/>
        </w:rPr>
        <w:t>и техническому перевооружению</w:t>
      </w:r>
      <w:r w:rsidRPr="00E0028D">
        <w:rPr>
          <w:b/>
          <w:bCs/>
        </w:rPr>
        <w:t xml:space="preserve">      </w:t>
      </w: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Код стро-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Полное наиме-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 изм. стро-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щая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Стои-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мость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Квар-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Наименование произво-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КПП орга-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ИНН орга-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Гипер-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Насе-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Статус органи-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зации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тельного ресурса, затрат в обосно-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щем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ресурса, затрат в обосно-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 ед.изм. в обосно-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докумен-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ная цена за ед.изм. без НДС в руб. в соот-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ветст-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вии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ед.изм.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сайт произ-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распо-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ложения склада произ-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(произ-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10308AAC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  <w:szCs w:val="20"/>
        </w:rPr>
        <w:t>сметной документации</w:t>
      </w:r>
      <w:r w:rsidRPr="00100CD7">
        <w:rPr>
          <w:rFonts w:ascii="Times New Roman" w:hAnsi="Times New Roman"/>
          <w:color w:val="000000"/>
          <w:sz w:val="20"/>
          <w:szCs w:val="20"/>
        </w:rPr>
        <w:t xml:space="preserve"> на выполнение строительно-монтажных работ по программе ремонтов,</w:t>
      </w:r>
      <w:r w:rsidR="00351C7D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100CD7">
        <w:rPr>
          <w:rFonts w:ascii="Times New Roman" w:hAnsi="Times New Roman"/>
          <w:color w:val="000000"/>
          <w:sz w:val="20"/>
          <w:szCs w:val="20"/>
        </w:rPr>
        <w:t>реконструкции и техническому перевооружению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3144B390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>на выполнение строительно-монтажных работ по программе ремонтов, реконструкции и техническому перевооружению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04DB80DB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проживание - 400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6A52C7EC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Pr="001844E3"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Пункт назна-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чество специ-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Проезд к месту команди-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Суточ-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ные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команди-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прожива-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64FBD8" w14:textId="278E347B" w:rsidR="004669AE" w:rsidRPr="00E41CDF" w:rsidRDefault="004B098F" w:rsidP="004669AE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21" w:name="P240"/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669AE">
        <w:rPr>
          <w:rFonts w:ascii="Times New Roman" w:hAnsi="Times New Roman"/>
          <w:b/>
          <w:i/>
          <w:snapToGrid w:val="0"/>
          <w:highlight w:val="lightGray"/>
        </w:rPr>
        <w:t>Приложение № 2</w:t>
      </w:r>
      <w:r w:rsidR="004669AE" w:rsidRPr="004669AE">
        <w:rPr>
          <w:rFonts w:ascii="Times New Roman" w:hAnsi="Times New Roman"/>
          <w:b/>
        </w:rPr>
        <w:t xml:space="preserve"> </w:t>
      </w:r>
      <w:r w:rsidR="004669AE"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51461BCD" w14:textId="47438390" w:rsidR="004B098F" w:rsidRDefault="004669AE" w:rsidP="004669AE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  <w:r w:rsidRPr="00E41CDF">
        <w:rPr>
          <w:rFonts w:ascii="Times New Roman" w:hAnsi="Times New Roman"/>
          <w:b/>
        </w:rPr>
        <w:t xml:space="preserve">сметной документации </w:t>
      </w:r>
      <w:r w:rsidRPr="004669AE"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 w:rsidRPr="00E41CDF">
        <w:rPr>
          <w:rFonts w:ascii="Times New Roman" w:hAnsi="Times New Roman"/>
          <w:b/>
        </w:rPr>
        <w:t>.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«Excel»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«Exce</w:t>
      </w:r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21B8141C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DE8473F" w14:textId="77777777" w:rsidR="004669AE" w:rsidRDefault="004669AE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Пункт назна-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чество специ-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Проезд к месту команди-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Суточ-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ные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команди-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прожива-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м.п</w:t>
      </w:r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r w:rsidRPr="00E41CDF">
        <w:rPr>
          <w:rFonts w:ascii="Times New Roman" w:hAnsi="Times New Roman"/>
        </w:rPr>
        <w:t>м.п</w:t>
      </w:r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707/пр</w:t>
      </w:r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7B20370B" w14:textId="0470CD6E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>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Плановая продол-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 выполнения проектных работ, преду-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 одной квалифи-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Индекс уровня квали-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 специ-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AF264C5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DC056E1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1E21477D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 вес зарпла-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ты в себесто-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единичная выра-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разра-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 квали-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фикации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086623" w14:textId="77777777" w:rsidR="00D11DD5" w:rsidRDefault="00D11DD5" w:rsidP="0080406E">
      <w:pPr>
        <w:spacing w:after="0" w:line="240" w:lineRule="auto"/>
      </w:pPr>
      <w:r>
        <w:separator/>
      </w:r>
    </w:p>
  </w:endnote>
  <w:endnote w:type="continuationSeparator" w:id="0">
    <w:p w14:paraId="1136E946" w14:textId="77777777" w:rsidR="00D11DD5" w:rsidRDefault="00D11DD5" w:rsidP="0080406E">
      <w:pPr>
        <w:spacing w:after="0" w:line="240" w:lineRule="auto"/>
      </w:pPr>
      <w:r>
        <w:continuationSeparator/>
      </w:r>
    </w:p>
  </w:endnote>
  <w:endnote w:type="continuationNotice" w:id="1">
    <w:p w14:paraId="4A4266EB" w14:textId="77777777" w:rsidR="00D11DD5" w:rsidRDefault="00D11D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2D45219D" w:rsidR="00E41CDF" w:rsidRDefault="00E41CDF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EBE">
          <w:rPr>
            <w:noProof/>
          </w:rPr>
          <w:t>18</w:t>
        </w:r>
        <w:r>
          <w:fldChar w:fldCharType="end"/>
        </w:r>
      </w:p>
    </w:sdtContent>
  </w:sdt>
  <w:p w14:paraId="7FC0828B" w14:textId="77777777" w:rsidR="00E41CDF" w:rsidRDefault="00E41CDF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575FC616" w:rsidR="00E41CDF" w:rsidRDefault="00E41CDF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EBE">
          <w:rPr>
            <w:noProof/>
          </w:rPr>
          <w:t>21</w:t>
        </w:r>
        <w:r>
          <w:fldChar w:fldCharType="end"/>
        </w:r>
      </w:p>
    </w:sdtContent>
  </w:sdt>
  <w:p w14:paraId="2958E946" w14:textId="77777777" w:rsidR="00E41CDF" w:rsidRDefault="00E41CDF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7DC31D93" w:rsidR="00E41CDF" w:rsidRDefault="00E41CDF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B3EBE">
      <w:rPr>
        <w:noProof/>
      </w:rPr>
      <w:t>30</w:t>
    </w:r>
    <w:r>
      <w:rPr>
        <w:noProof/>
      </w:rPr>
      <w:fldChar w:fldCharType="end"/>
    </w:r>
  </w:p>
  <w:p w14:paraId="3F3B1202" w14:textId="77777777" w:rsidR="00E41CDF" w:rsidRDefault="00E41CD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F04F5" w14:textId="77777777" w:rsidR="00D11DD5" w:rsidRDefault="00D11DD5" w:rsidP="0080406E">
      <w:pPr>
        <w:spacing w:after="0" w:line="240" w:lineRule="auto"/>
      </w:pPr>
      <w:r>
        <w:separator/>
      </w:r>
    </w:p>
  </w:footnote>
  <w:footnote w:type="continuationSeparator" w:id="0">
    <w:p w14:paraId="140B6B12" w14:textId="77777777" w:rsidR="00D11DD5" w:rsidRDefault="00D11DD5" w:rsidP="0080406E">
      <w:pPr>
        <w:spacing w:after="0" w:line="240" w:lineRule="auto"/>
      </w:pPr>
      <w:r>
        <w:continuationSeparator/>
      </w:r>
    </w:p>
  </w:footnote>
  <w:footnote w:type="continuationNotice" w:id="1">
    <w:p w14:paraId="3A99C6C9" w14:textId="77777777" w:rsidR="00D11DD5" w:rsidRDefault="00D11DD5">
      <w:pPr>
        <w:spacing w:after="0" w:line="240" w:lineRule="auto"/>
      </w:pPr>
    </w:p>
  </w:footnote>
  <w:footnote w:id="2">
    <w:p w14:paraId="3E1D5841" w14:textId="77777777" w:rsidR="00E41CDF" w:rsidRDefault="00E41CDF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E41CDF" w:rsidRPr="00CA608F" w:rsidRDefault="00E41CDF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E41CDF" w:rsidRDefault="00E41CDF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E41CDF" w:rsidRPr="00CA608F" w:rsidRDefault="00E41CDF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9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1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6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7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0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1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3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5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7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6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9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0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2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3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4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6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9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2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3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6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3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4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5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8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79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5"/>
  </w:num>
  <w:num w:numId="2">
    <w:abstractNumId w:val="54"/>
  </w:num>
  <w:num w:numId="3">
    <w:abstractNumId w:val="10"/>
  </w:num>
  <w:num w:numId="4">
    <w:abstractNumId w:val="38"/>
  </w:num>
  <w:num w:numId="5">
    <w:abstractNumId w:val="11"/>
  </w:num>
  <w:num w:numId="6">
    <w:abstractNumId w:val="15"/>
  </w:num>
  <w:num w:numId="7">
    <w:abstractNumId w:val="77"/>
  </w:num>
  <w:num w:numId="8">
    <w:abstractNumId w:val="47"/>
  </w:num>
  <w:num w:numId="9">
    <w:abstractNumId w:val="73"/>
  </w:num>
  <w:num w:numId="10">
    <w:abstractNumId w:val="4"/>
  </w:num>
  <w:num w:numId="11">
    <w:abstractNumId w:val="33"/>
  </w:num>
  <w:num w:numId="12">
    <w:abstractNumId w:val="44"/>
  </w:num>
  <w:num w:numId="13">
    <w:abstractNumId w:val="48"/>
  </w:num>
  <w:num w:numId="14">
    <w:abstractNumId w:val="8"/>
  </w:num>
  <w:num w:numId="15">
    <w:abstractNumId w:val="7"/>
  </w:num>
  <w:num w:numId="16">
    <w:abstractNumId w:val="68"/>
  </w:num>
  <w:num w:numId="17">
    <w:abstractNumId w:val="65"/>
  </w:num>
  <w:num w:numId="18">
    <w:abstractNumId w:val="6"/>
  </w:num>
  <w:num w:numId="19">
    <w:abstractNumId w:val="24"/>
  </w:num>
  <w:num w:numId="20">
    <w:abstractNumId w:val="53"/>
  </w:num>
  <w:num w:numId="21">
    <w:abstractNumId w:val="34"/>
  </w:num>
  <w:num w:numId="22">
    <w:abstractNumId w:val="29"/>
  </w:num>
  <w:num w:numId="23">
    <w:abstractNumId w:val="32"/>
  </w:num>
  <w:num w:numId="24">
    <w:abstractNumId w:val="27"/>
  </w:num>
  <w:num w:numId="25">
    <w:abstractNumId w:val="36"/>
  </w:num>
  <w:num w:numId="26">
    <w:abstractNumId w:val="41"/>
  </w:num>
  <w:num w:numId="27">
    <w:abstractNumId w:val="58"/>
  </w:num>
  <w:num w:numId="28">
    <w:abstractNumId w:val="63"/>
  </w:num>
  <w:num w:numId="29">
    <w:abstractNumId w:val="3"/>
  </w:num>
  <w:num w:numId="30">
    <w:abstractNumId w:val="59"/>
  </w:num>
  <w:num w:numId="31">
    <w:abstractNumId w:val="50"/>
  </w:num>
  <w:num w:numId="32">
    <w:abstractNumId w:val="67"/>
  </w:num>
  <w:num w:numId="33">
    <w:abstractNumId w:val="40"/>
  </w:num>
  <w:num w:numId="34">
    <w:abstractNumId w:val="64"/>
  </w:num>
  <w:num w:numId="35">
    <w:abstractNumId w:val="5"/>
  </w:num>
  <w:num w:numId="36">
    <w:abstractNumId w:val="2"/>
  </w:num>
  <w:num w:numId="37">
    <w:abstractNumId w:val="56"/>
  </w:num>
  <w:num w:numId="38">
    <w:abstractNumId w:val="66"/>
  </w:num>
  <w:num w:numId="39">
    <w:abstractNumId w:val="0"/>
  </w:num>
  <w:num w:numId="40">
    <w:abstractNumId w:val="69"/>
  </w:num>
  <w:num w:numId="41">
    <w:abstractNumId w:val="71"/>
  </w:num>
  <w:num w:numId="42">
    <w:abstractNumId w:val="19"/>
  </w:num>
  <w:num w:numId="43">
    <w:abstractNumId w:val="46"/>
  </w:num>
  <w:num w:numId="44">
    <w:abstractNumId w:val="75"/>
  </w:num>
  <w:num w:numId="45">
    <w:abstractNumId w:val="52"/>
  </w:num>
  <w:num w:numId="46">
    <w:abstractNumId w:val="28"/>
  </w:num>
  <w:num w:numId="47">
    <w:abstractNumId w:val="21"/>
  </w:num>
  <w:num w:numId="48">
    <w:abstractNumId w:val="26"/>
  </w:num>
  <w:num w:numId="49">
    <w:abstractNumId w:val="70"/>
  </w:num>
  <w:num w:numId="50">
    <w:abstractNumId w:val="1"/>
  </w:num>
  <w:num w:numId="51">
    <w:abstractNumId w:val="62"/>
  </w:num>
  <w:num w:numId="52">
    <w:abstractNumId w:val="17"/>
  </w:num>
  <w:num w:numId="53">
    <w:abstractNumId w:val="42"/>
  </w:num>
  <w:num w:numId="54">
    <w:abstractNumId w:val="60"/>
  </w:num>
  <w:num w:numId="55">
    <w:abstractNumId w:val="22"/>
  </w:num>
  <w:num w:numId="56">
    <w:abstractNumId w:val="61"/>
  </w:num>
  <w:num w:numId="57">
    <w:abstractNumId w:val="18"/>
  </w:num>
  <w:num w:numId="58">
    <w:abstractNumId w:val="30"/>
  </w:num>
  <w:num w:numId="59">
    <w:abstractNumId w:val="35"/>
  </w:num>
  <w:num w:numId="60">
    <w:abstractNumId w:val="57"/>
  </w:num>
  <w:num w:numId="61">
    <w:abstractNumId w:val="23"/>
  </w:num>
  <w:num w:numId="62">
    <w:abstractNumId w:val="39"/>
  </w:num>
  <w:num w:numId="63">
    <w:abstractNumId w:val="81"/>
  </w:num>
  <w:num w:numId="64">
    <w:abstractNumId w:val="12"/>
  </w:num>
  <w:num w:numId="65">
    <w:abstractNumId w:val="25"/>
  </w:num>
  <w:num w:numId="66">
    <w:abstractNumId w:val="37"/>
  </w:num>
  <w:num w:numId="67">
    <w:abstractNumId w:val="78"/>
  </w:num>
  <w:num w:numId="68">
    <w:abstractNumId w:val="45"/>
  </w:num>
  <w:num w:numId="69">
    <w:abstractNumId w:val="23"/>
  </w:num>
  <w:num w:numId="70">
    <w:abstractNumId w:val="82"/>
  </w:num>
  <w:num w:numId="71">
    <w:abstractNumId w:val="43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9"/>
  </w:num>
  <w:num w:numId="74">
    <w:abstractNumId w:val="20"/>
  </w:num>
  <w:num w:numId="75">
    <w:abstractNumId w:val="72"/>
  </w:num>
  <w:num w:numId="76">
    <w:abstractNumId w:val="14"/>
  </w:num>
  <w:num w:numId="77">
    <w:abstractNumId w:val="80"/>
  </w:num>
  <w:num w:numId="78">
    <w:abstractNumId w:val="31"/>
  </w:num>
  <w:num w:numId="79">
    <w:abstractNumId w:val="16"/>
  </w:num>
  <w:num w:numId="80">
    <w:abstractNumId w:val="13"/>
  </w:num>
  <w:num w:numId="81">
    <w:abstractNumId w:val="74"/>
  </w:num>
  <w:num w:numId="82">
    <w:abstractNumId w:val="51"/>
  </w:num>
  <w:num w:numId="83">
    <w:abstractNumId w:val="76"/>
  </w:num>
  <w:num w:numId="84">
    <w:abstractNumId w:val="79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6145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3EBE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9AE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FD5"/>
    <w:rsid w:val="00C65428"/>
    <w:rsid w:val="00C657E7"/>
    <w:rsid w:val="00C6656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A1AF2-BD79-4990-90C2-992723244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8755</Words>
  <Characters>49906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58544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Квашнина Ирина Владимировна</cp:lastModifiedBy>
  <cp:revision>3</cp:revision>
  <cp:lastPrinted>2021-07-09T09:18:00Z</cp:lastPrinted>
  <dcterms:created xsi:type="dcterms:W3CDTF">2023-01-25T04:57:00Z</dcterms:created>
  <dcterms:modified xsi:type="dcterms:W3CDTF">2023-01-26T02:37:00Z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